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Was muss ich klären, bevor ich einen Fachbetrieb kontaktiere?</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Holzbau-Projekt starten: Wann lohnt sich der Weg zum Holzhaus oder Anbau?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kompass-nrw.de/index.html" TargetMode="External"/><Relationship Id="rId10" Type="http://schemas.openxmlformats.org/officeDocument/2006/relationships/hyperlink" Target="https://aws.holzkompass-nrw.de/paket-7d1d6f9251c14868884cfa7963098d48/holzbau-projekt-starten-wann-lohnt-sich-der-weg-zum-holzhaus-oder-anba-cff8efa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